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510" w:rsidRPr="00114510" w:rsidRDefault="00114510" w:rsidP="00114510">
      <w:pPr>
        <w:spacing w:line="315" w:lineRule="atLeast"/>
        <w:textAlignment w:val="baseline"/>
        <w:outlineLvl w:val="0"/>
        <w:rPr>
          <w:rFonts w:ascii="Verdana" w:eastAsia="Times New Roman" w:hAnsi="Verdana" w:cs="Times New Roman"/>
          <w:caps/>
          <w:color w:val="010101"/>
          <w:kern w:val="36"/>
          <w:sz w:val="26"/>
          <w:szCs w:val="26"/>
          <w:lang w:eastAsia="ru-RU"/>
        </w:rPr>
      </w:pPr>
      <w:r w:rsidRPr="00114510">
        <w:rPr>
          <w:rFonts w:ascii="Verdana" w:eastAsia="Times New Roman" w:hAnsi="Verdana" w:cs="Times New Roman"/>
          <w:caps/>
          <w:color w:val="010101"/>
          <w:kern w:val="36"/>
          <w:sz w:val="26"/>
          <w:szCs w:val="26"/>
          <w:lang w:eastAsia="ru-RU"/>
        </w:rPr>
        <w:t>ЕВРОПЕЙСКАЯ КОНВЕНЦИЯ О ПРЕСЕЧЕНИИ ТЕРРОРИЗМА (СТРАСБУРГ, 27 ЯНВАРЯ 1977 Г.) ETS N 090</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Государства - члены Совета Европы, подписавшие настоящую Конвенцию,</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i/>
          <w:iCs/>
          <w:color w:val="414040"/>
          <w:sz w:val="24"/>
          <w:szCs w:val="24"/>
          <w:bdr w:val="none" w:sz="0" w:space="0" w:color="auto" w:frame="1"/>
          <w:lang w:eastAsia="ru-RU"/>
        </w:rPr>
        <w:t>учитывая,</w:t>
      </w:r>
      <w:r w:rsidRPr="00114510">
        <w:rPr>
          <w:rFonts w:ascii="Verdana" w:eastAsia="Times New Roman" w:hAnsi="Verdana" w:cs="Times New Roman"/>
          <w:color w:val="414040"/>
          <w:sz w:val="24"/>
          <w:szCs w:val="24"/>
          <w:lang w:eastAsia="ru-RU"/>
        </w:rPr>
        <w:t> что целью Совета Европы является достижение большего единства между его государствами-членами;</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i/>
          <w:iCs/>
          <w:color w:val="414040"/>
          <w:sz w:val="24"/>
          <w:szCs w:val="24"/>
          <w:bdr w:val="none" w:sz="0" w:space="0" w:color="auto" w:frame="1"/>
          <w:lang w:eastAsia="ru-RU"/>
        </w:rPr>
        <w:t>осознавая</w:t>
      </w:r>
      <w:r w:rsidRPr="00114510">
        <w:rPr>
          <w:rFonts w:ascii="Verdana" w:eastAsia="Times New Roman" w:hAnsi="Verdana" w:cs="Times New Roman"/>
          <w:color w:val="414040"/>
          <w:sz w:val="24"/>
          <w:szCs w:val="24"/>
          <w:lang w:eastAsia="ru-RU"/>
        </w:rPr>
        <w:t> растущую озабоченность, вызванную увеличением числа актов терроризма;</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i/>
          <w:iCs/>
          <w:color w:val="414040"/>
          <w:sz w:val="24"/>
          <w:szCs w:val="24"/>
          <w:bdr w:val="none" w:sz="0" w:space="0" w:color="auto" w:frame="1"/>
          <w:lang w:eastAsia="ru-RU"/>
        </w:rPr>
        <w:t>стремясь</w:t>
      </w:r>
      <w:r w:rsidRPr="00114510">
        <w:rPr>
          <w:rFonts w:ascii="Verdana" w:eastAsia="Times New Roman" w:hAnsi="Verdana" w:cs="Times New Roman"/>
          <w:color w:val="414040"/>
          <w:sz w:val="24"/>
          <w:szCs w:val="24"/>
          <w:lang w:eastAsia="ru-RU"/>
        </w:rPr>
        <w:t> к принятию эффективных мер, с тем чтобы обеспечить неотвратимость уголовного преследования и наказания лиц, совершивших подобные акты;</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i/>
          <w:iCs/>
          <w:color w:val="414040"/>
          <w:sz w:val="24"/>
          <w:szCs w:val="24"/>
          <w:bdr w:val="none" w:sz="0" w:space="0" w:color="auto" w:frame="1"/>
          <w:lang w:eastAsia="ru-RU"/>
        </w:rPr>
        <w:t>будучи убеждены</w:t>
      </w:r>
      <w:r w:rsidRPr="00114510">
        <w:rPr>
          <w:rFonts w:ascii="Verdana" w:eastAsia="Times New Roman" w:hAnsi="Verdana" w:cs="Times New Roman"/>
          <w:color w:val="414040"/>
          <w:sz w:val="24"/>
          <w:szCs w:val="24"/>
          <w:lang w:eastAsia="ru-RU"/>
        </w:rPr>
        <w:t> в том, что выдача является особенно эффективным средством для достижения этой цели, согласились о нижеследующем:</w:t>
      </w:r>
    </w:p>
    <w:p w:rsidR="00114510" w:rsidRPr="00114510" w:rsidRDefault="00114510" w:rsidP="00114510">
      <w:pPr>
        <w:spacing w:after="0" w:line="240"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1</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Для целей выдачи между Договаривающимися Государствами ни одно из нижеуказанных преступлений не квалифицируется в качестве политического преступления или преступления, связанного с политическим преступлением, или преступления, совершаемого по политическим мотивам:</w:t>
      </w:r>
    </w:p>
    <w:p w:rsidR="00114510" w:rsidRPr="00114510" w:rsidRDefault="00114510" w:rsidP="00114510">
      <w:pPr>
        <w:numPr>
          <w:ilvl w:val="0"/>
          <w:numId w:val="1"/>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a) преступление, подпадающее под действие положений Конвенции о борьбе с незаконным захватом воздушных судов, подписанной в Гааге 16 декабря 1970 г.;</w:t>
      </w:r>
    </w:p>
    <w:p w:rsidR="00114510" w:rsidRPr="00114510" w:rsidRDefault="00114510" w:rsidP="00114510">
      <w:pPr>
        <w:numPr>
          <w:ilvl w:val="0"/>
          <w:numId w:val="1"/>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b) преступление, подпадающее под действие положений Конвенции о борьбе с незаконными актами, направленными против безопасности гражданской авиации, подписанной в Монреале 23 сентября 1971 г.;</w:t>
      </w:r>
    </w:p>
    <w:p w:rsidR="00114510" w:rsidRPr="00114510" w:rsidRDefault="00114510" w:rsidP="00114510">
      <w:pPr>
        <w:numPr>
          <w:ilvl w:val="0"/>
          <w:numId w:val="1"/>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с) серьезное преступление, связанное с покушением на жизнь, физическую неприкосновенность или свободу лиц, пользующихся международной защитой, включая дипломатических агентов;</w:t>
      </w:r>
    </w:p>
    <w:p w:rsidR="00114510" w:rsidRPr="00114510" w:rsidRDefault="00114510" w:rsidP="00114510">
      <w:pPr>
        <w:numPr>
          <w:ilvl w:val="0"/>
          <w:numId w:val="1"/>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d) преступление, связанное с похищением, захватом заложников или серьезным незаконным насильственным удержанием людей;</w:t>
      </w:r>
    </w:p>
    <w:p w:rsidR="00114510" w:rsidRPr="00114510" w:rsidRDefault="00114510" w:rsidP="00114510">
      <w:pPr>
        <w:numPr>
          <w:ilvl w:val="0"/>
          <w:numId w:val="1"/>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e) преступление, связанное с применением бомб, гранат, ракет, автоматического стрелкового оружия или взрывных устройств, вложенных в письма или посылки, если подобное применение создает опасность для людей;</w:t>
      </w:r>
    </w:p>
    <w:p w:rsidR="00114510" w:rsidRPr="00114510" w:rsidRDefault="00114510" w:rsidP="00114510">
      <w:pPr>
        <w:numPr>
          <w:ilvl w:val="0"/>
          <w:numId w:val="1"/>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f) покушение на совершение одного из вышеуказанных преступлений или участие в качестве сообщника лица, которое совершает подобное преступление или покушается на его совершение.</w:t>
      </w:r>
    </w:p>
    <w:p w:rsidR="00114510" w:rsidRPr="00114510" w:rsidRDefault="00114510" w:rsidP="00114510">
      <w:pPr>
        <w:spacing w:after="0" w:line="240"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lastRenderedPageBreak/>
        <w:t>СТАТЬЯ 2</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1. Для целей выдачи между Договаривающимися Государствами Договаривающееся Государство может принять решение не квалифицировать в качестве политического преступления, или преступления, связанного с политическим преступлением, или преступления, совершаемого по политическим мотивам, иное, не указанное в статье 1 серьезное насильственное преступление, направленное против жизни, физической неприкосновенности или свободы личности.</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2. Те же положения относятся к серьезному преступлению, связанному с иным, не указанным в статье 1 актом нанесения ущерба имуществу, если он создает коллективную опасность для людей.</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3. Те же положения относятся к покушению на совершение любого из вышеуказанных преступлений или участию в качестве сообщника лица, которое совершает такое преступление или покушается на его совершение.</w:t>
      </w:r>
    </w:p>
    <w:p w:rsidR="00114510" w:rsidRPr="00114510" w:rsidRDefault="00114510" w:rsidP="00114510">
      <w:pPr>
        <w:spacing w:after="0" w:line="180" w:lineRule="atLeast"/>
        <w:textAlignment w:val="baseline"/>
        <w:rPr>
          <w:rFonts w:ascii="Verdana" w:eastAsia="Times New Roman" w:hAnsi="Verdana" w:cs="Times New Roman"/>
          <w:color w:val="414040"/>
          <w:sz w:val="18"/>
          <w:szCs w:val="18"/>
          <w:lang w:eastAsia="ru-RU"/>
        </w:rPr>
      </w:pPr>
    </w:p>
    <w:p w:rsidR="00114510" w:rsidRPr="00114510" w:rsidRDefault="00114510" w:rsidP="00114510">
      <w:pPr>
        <w:spacing w:after="0" w:line="240"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3</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Положения всех договоров и договоренностей о выдаче, применяемые между Договаривающимися Государствами, включая Европейскую конвенцию о выдаче, подлежат пересмотру в отношениях между Договаривающимися Государствами в том случае, если они несовместимы с настоящей Конвенцией.</w:t>
      </w:r>
    </w:p>
    <w:p w:rsidR="00114510" w:rsidRPr="00114510" w:rsidRDefault="00114510" w:rsidP="00114510">
      <w:pPr>
        <w:spacing w:after="0" w:line="180" w:lineRule="atLeast"/>
        <w:textAlignment w:val="baseline"/>
        <w:rPr>
          <w:rFonts w:ascii="Verdana" w:eastAsia="Times New Roman" w:hAnsi="Verdana" w:cs="Times New Roman"/>
          <w:color w:val="414040"/>
          <w:sz w:val="18"/>
          <w:szCs w:val="18"/>
          <w:lang w:eastAsia="ru-RU"/>
        </w:rPr>
      </w:pPr>
    </w:p>
    <w:p w:rsidR="00114510" w:rsidRPr="00114510" w:rsidRDefault="00114510" w:rsidP="00114510">
      <w:pPr>
        <w:spacing w:after="0" w:line="240"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4</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Для целей настоящей Конвенции и если любое из преступлений, указанных в статьях 1 или 2, не приводится в любой конвенции или договоре о выдаче, действующих между Договаривающимися Государствами, в качестве преступления, влекущего выдачу, то такое преступление считается включенным в такие конвенции или договоры.</w:t>
      </w:r>
    </w:p>
    <w:p w:rsidR="00114510" w:rsidRPr="00114510" w:rsidRDefault="00114510" w:rsidP="00114510">
      <w:pPr>
        <w:spacing w:after="0" w:line="180" w:lineRule="atLeast"/>
        <w:textAlignment w:val="baseline"/>
        <w:rPr>
          <w:rFonts w:ascii="Verdana" w:eastAsia="Times New Roman" w:hAnsi="Verdana" w:cs="Times New Roman"/>
          <w:color w:val="414040"/>
          <w:sz w:val="18"/>
          <w:szCs w:val="18"/>
          <w:lang w:eastAsia="ru-RU"/>
        </w:rPr>
      </w:pPr>
    </w:p>
    <w:p w:rsidR="00114510" w:rsidRPr="00114510" w:rsidRDefault="00114510" w:rsidP="00114510">
      <w:pPr>
        <w:spacing w:after="0" w:line="240"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5</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 xml:space="preserve">Ничто в настоящей Конвенции не может толковаться в качестве положения, устанавливающего обязательство о выдаче, если запрашиваемое государство имеет веские основания полагать, что просьба о выдаче в связи с преступлением, указанным в статьях 1 или 2, была направлена с целью уголовного преследования или наказания лица на основании его расы, религии, национальности или политических </w:t>
      </w:r>
      <w:proofErr w:type="gramStart"/>
      <w:r w:rsidRPr="00114510">
        <w:rPr>
          <w:rFonts w:ascii="Verdana" w:eastAsia="Times New Roman" w:hAnsi="Verdana" w:cs="Times New Roman"/>
          <w:color w:val="414040"/>
          <w:sz w:val="24"/>
          <w:szCs w:val="24"/>
          <w:lang w:eastAsia="ru-RU"/>
        </w:rPr>
        <w:lastRenderedPageBreak/>
        <w:t>взглядов</w:t>
      </w:r>
      <w:proofErr w:type="gramEnd"/>
      <w:r w:rsidRPr="00114510">
        <w:rPr>
          <w:rFonts w:ascii="Verdana" w:eastAsia="Times New Roman" w:hAnsi="Verdana" w:cs="Times New Roman"/>
          <w:color w:val="414040"/>
          <w:sz w:val="24"/>
          <w:szCs w:val="24"/>
          <w:lang w:eastAsia="ru-RU"/>
        </w:rPr>
        <w:t xml:space="preserve"> или что положение этого лица может быть ухудшено по любой из этих причин.</w:t>
      </w:r>
    </w:p>
    <w:p w:rsidR="00114510" w:rsidRPr="00114510" w:rsidRDefault="00114510" w:rsidP="00114510">
      <w:pPr>
        <w:spacing w:after="0" w:line="180" w:lineRule="atLeast"/>
        <w:textAlignment w:val="baseline"/>
        <w:rPr>
          <w:rFonts w:ascii="Verdana" w:eastAsia="Times New Roman" w:hAnsi="Verdana" w:cs="Times New Roman"/>
          <w:color w:val="414040"/>
          <w:sz w:val="18"/>
          <w:szCs w:val="18"/>
          <w:lang w:eastAsia="ru-RU"/>
        </w:rPr>
      </w:pPr>
    </w:p>
    <w:p w:rsidR="00114510" w:rsidRPr="00114510" w:rsidRDefault="00114510" w:rsidP="00114510">
      <w:pPr>
        <w:spacing w:after="0" w:line="240"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6</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1. Каждое Договаривающееся Государство принимает меры, необходимые для установления своей юрисдикции в отношении преступления, указанного в статье 1, если лицо, подозреваемое в совершении преступления, находится на его территории и это государство не выдает его после получения просьбы о выдаче от другого Договаривающегося Государства, юрисдикция которого основана на правовой норме о юрисдикции, существующей в равной мере в законодательстве запрашиваемого государства.</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2. Настоящая Конвенция не исключает никакой уголовной юрисдикции, осуществляемой согласно национальному законодательству.</w:t>
      </w:r>
    </w:p>
    <w:p w:rsidR="00114510" w:rsidRPr="00114510" w:rsidRDefault="00114510" w:rsidP="00114510">
      <w:pPr>
        <w:spacing w:after="0" w:line="180" w:lineRule="atLeast"/>
        <w:textAlignment w:val="baseline"/>
        <w:rPr>
          <w:rFonts w:ascii="Verdana" w:eastAsia="Times New Roman" w:hAnsi="Verdana" w:cs="Times New Roman"/>
          <w:color w:val="414040"/>
          <w:sz w:val="18"/>
          <w:szCs w:val="18"/>
          <w:lang w:eastAsia="ru-RU"/>
        </w:rPr>
      </w:pPr>
    </w:p>
    <w:p w:rsidR="00114510" w:rsidRPr="00114510" w:rsidRDefault="00114510" w:rsidP="00114510">
      <w:pPr>
        <w:spacing w:after="0" w:line="240"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7</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Договаривающееся Государство, на территории которого обнаружено лицо, подозреваемое в совершении преступления, упомянутого в статье 1, если оно не выдает данное лицо другому государству после получения просьбы о выдаче на условиях, указанных в пункте 1 статьи 6, передает дело без каких-либо исключений и необоснованных задержек на рассмотрение своих компетентных органов для уголовного преследования. Эти органы принимают решение в том же порядке, какой предусмотрен в законодательстве этого государства для всякого серьезного преступления.</w:t>
      </w:r>
    </w:p>
    <w:p w:rsidR="00114510" w:rsidRPr="00114510" w:rsidRDefault="00114510" w:rsidP="00114510">
      <w:pPr>
        <w:spacing w:after="0" w:line="180" w:lineRule="atLeast"/>
        <w:textAlignment w:val="baseline"/>
        <w:rPr>
          <w:rFonts w:ascii="Verdana" w:eastAsia="Times New Roman" w:hAnsi="Verdana" w:cs="Times New Roman"/>
          <w:color w:val="414040"/>
          <w:sz w:val="18"/>
          <w:szCs w:val="18"/>
          <w:lang w:eastAsia="ru-RU"/>
        </w:rPr>
      </w:pPr>
    </w:p>
    <w:p w:rsidR="00114510" w:rsidRPr="00114510" w:rsidRDefault="00114510" w:rsidP="00114510">
      <w:pPr>
        <w:spacing w:after="0" w:line="240"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8</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1. Договаривающиеся Государства оказывают друг другу самую широкую взаимную правовую помощь в связи с судебными разбирательствами по уголовным делам о преступлениях, указанных в статьях 1 или 2. Во всех случаях применяется законодательство о взаимной правовой помощи по уголовным делам запрашиваемого государства. Вместе с тем в просьбе о такой помощи не может быть отказано только на том основании, что она касается политического преступления, или преступления, связанного с политическим преступлением, или преступления, совершенного на основании политических мотивов.</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 xml:space="preserve">2. Ничто в настоящей Конвенции не может толковаться в качестве обязательства об оказании взаимной правовой помощи, если запрашиваемое государство имеет веские основания полагать, что просьба о взаимной правовой помощи в связи с преступлением, указанным в статьях 1 или 2, была направлена с целью уголовного </w:t>
      </w:r>
      <w:r w:rsidRPr="00114510">
        <w:rPr>
          <w:rFonts w:ascii="Verdana" w:eastAsia="Times New Roman" w:hAnsi="Verdana" w:cs="Times New Roman"/>
          <w:color w:val="414040"/>
          <w:sz w:val="24"/>
          <w:szCs w:val="24"/>
          <w:lang w:eastAsia="ru-RU"/>
        </w:rPr>
        <w:lastRenderedPageBreak/>
        <w:t xml:space="preserve">преследования или наказания лица на основании его расы, религии, национальности или политических </w:t>
      </w:r>
      <w:proofErr w:type="gramStart"/>
      <w:r w:rsidRPr="00114510">
        <w:rPr>
          <w:rFonts w:ascii="Verdana" w:eastAsia="Times New Roman" w:hAnsi="Verdana" w:cs="Times New Roman"/>
          <w:color w:val="414040"/>
          <w:sz w:val="24"/>
          <w:szCs w:val="24"/>
          <w:lang w:eastAsia="ru-RU"/>
        </w:rPr>
        <w:t>взглядов</w:t>
      </w:r>
      <w:proofErr w:type="gramEnd"/>
      <w:r w:rsidRPr="00114510">
        <w:rPr>
          <w:rFonts w:ascii="Verdana" w:eastAsia="Times New Roman" w:hAnsi="Verdana" w:cs="Times New Roman"/>
          <w:color w:val="414040"/>
          <w:sz w:val="24"/>
          <w:szCs w:val="24"/>
          <w:lang w:eastAsia="ru-RU"/>
        </w:rPr>
        <w:t xml:space="preserve"> или что положение этого лица может быть ухудшено по любой из этих причин.</w:t>
      </w:r>
    </w:p>
    <w:p w:rsidR="00114510" w:rsidRPr="00114510" w:rsidRDefault="00114510" w:rsidP="00114510">
      <w:pPr>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3. Положения всех договоров и договоренностей о взаимной правовой помощи по уголовным делам, применяемых между Договаривающимися Государствами, включая Европейскую конвенцию о взаимной правовой помощи по уголовным делам, подлежат пересмотру в отношениях между Договаривающимися Государствами в том случае, если они несовместимы с положениями настоящей Конвенции.</w:t>
      </w:r>
    </w:p>
    <w:p w:rsidR="00ED03C1" w:rsidRDefault="00ED03C1"/>
    <w:p w:rsidR="00114510" w:rsidRPr="00114510" w:rsidRDefault="00114510" w:rsidP="00114510">
      <w:pPr>
        <w:shd w:val="clear" w:color="auto" w:fill="FFFFFF"/>
        <w:spacing w:after="0" w:line="255"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9</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1. Европейский комитет по проблемам преступности Совета Европы информируется о применении настоящей Конвенции.</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2. Комитет делает все необходимое для содействия дружественному разрешению любой трудности, которая может возникнуть в связи с ее осуществлением.</w:t>
      </w:r>
    </w:p>
    <w:p w:rsidR="00114510" w:rsidRPr="00114510" w:rsidRDefault="00114510" w:rsidP="00114510">
      <w:pPr>
        <w:spacing w:after="0" w:line="240" w:lineRule="auto"/>
        <w:rPr>
          <w:rFonts w:ascii="Times New Roman" w:eastAsia="Times New Roman" w:hAnsi="Times New Roman" w:cs="Times New Roman"/>
          <w:sz w:val="24"/>
          <w:szCs w:val="24"/>
          <w:lang w:eastAsia="ru-RU"/>
        </w:rPr>
      </w:pPr>
      <w:r w:rsidRPr="00114510">
        <w:rPr>
          <w:rFonts w:ascii="Verdana" w:eastAsia="Times New Roman" w:hAnsi="Verdana" w:cs="Times New Roman"/>
          <w:color w:val="414040"/>
          <w:sz w:val="18"/>
          <w:szCs w:val="18"/>
          <w:lang w:eastAsia="ru-RU"/>
        </w:rPr>
        <w:br/>
      </w:r>
    </w:p>
    <w:p w:rsidR="00114510" w:rsidRPr="00114510" w:rsidRDefault="00114510" w:rsidP="00114510">
      <w:pPr>
        <w:shd w:val="clear" w:color="auto" w:fill="FFFFFF"/>
        <w:spacing w:after="0" w:line="255"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10</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1. Любой спор между Договаривающимися Государствами, относящийся к толкованию или применению настоящей Конвенции, который не был урегулирован в рамках пункта 2 статьи 9, передается на арбитражное разбирательство по просьбе любой из Сторон в споре. Каждая Сторона назначает по одному арбитру, которые назначают третейского судью. Если в течение 3 месяцев после подачи просьбы об арбитраже одна из Сторон не назначит арбитра, он назначается по просьбе другой Стороны председателем Европейского суда по правам человека. Если председатель Европейского суда по правам человека является гражданином одной из Сторон в споре, то назначение арбитра поручается заместителю председателя Европейского суда по правам человека, а если заместитель председателя является гражданином одной из Сторон в споре, назначение производится старейшим членом Европейского суда по правам человека, который не является гражданином ни одной из Сторон в споре. Подобная процедура применяется и в том случае, когда два арбитра не могут прийти к соглашению при выборе третейского судьи.</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2. Арбитражный суд устанавливает свою процедуру. Его решения принимаются большинством голосов. Решение суда является окончательным.</w:t>
      </w:r>
    </w:p>
    <w:p w:rsidR="00114510" w:rsidRPr="00114510" w:rsidRDefault="00114510" w:rsidP="00114510">
      <w:pPr>
        <w:spacing w:after="0" w:line="240" w:lineRule="auto"/>
        <w:rPr>
          <w:rFonts w:ascii="Times New Roman" w:eastAsia="Times New Roman" w:hAnsi="Times New Roman" w:cs="Times New Roman"/>
          <w:sz w:val="24"/>
          <w:szCs w:val="24"/>
          <w:lang w:eastAsia="ru-RU"/>
        </w:rPr>
      </w:pPr>
      <w:r w:rsidRPr="00114510">
        <w:rPr>
          <w:rFonts w:ascii="Verdana" w:eastAsia="Times New Roman" w:hAnsi="Verdana" w:cs="Times New Roman"/>
          <w:color w:val="414040"/>
          <w:sz w:val="18"/>
          <w:szCs w:val="18"/>
          <w:lang w:eastAsia="ru-RU"/>
        </w:rPr>
        <w:br/>
      </w:r>
    </w:p>
    <w:p w:rsidR="00114510" w:rsidRPr="00114510" w:rsidRDefault="00114510" w:rsidP="00114510">
      <w:pPr>
        <w:shd w:val="clear" w:color="auto" w:fill="FFFFFF"/>
        <w:spacing w:after="0" w:line="255"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lastRenderedPageBreak/>
        <w:t>СТАТЬЯ 11</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1. Настоящая Конвенция открыта для подписания государствами - членами Совета Европы. Она подлежит ратификации, принятию или одобрению. Ратификационные грамоты или документы о принятии или одобрении сдаются на хранение Генеральному секретарю Совета Европы.</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2. Конвенция вступает в силу через 3 месяца после даты сдачи на хранение третьей ратификационной грамоты или документа о принятии или одобрении.</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3. В отношении любого подписавшего Конвенцию государства, которое после этого ее ратифицирует, примет или одобрит, Конвенция вступает в силу через 3 месяца после даты сдачи на хранение ратификационной грамоты или документа о принятии или одобрении*.</w:t>
      </w:r>
    </w:p>
    <w:p w:rsidR="00114510" w:rsidRPr="00114510" w:rsidRDefault="00114510" w:rsidP="00114510">
      <w:pPr>
        <w:spacing w:after="0" w:line="240" w:lineRule="auto"/>
        <w:rPr>
          <w:rFonts w:ascii="Times New Roman" w:eastAsia="Times New Roman" w:hAnsi="Times New Roman" w:cs="Times New Roman"/>
          <w:sz w:val="24"/>
          <w:szCs w:val="24"/>
          <w:lang w:eastAsia="ru-RU"/>
        </w:rPr>
      </w:pPr>
      <w:r w:rsidRPr="00114510">
        <w:rPr>
          <w:rFonts w:ascii="Verdana" w:eastAsia="Times New Roman" w:hAnsi="Verdana" w:cs="Times New Roman"/>
          <w:color w:val="414040"/>
          <w:sz w:val="18"/>
          <w:szCs w:val="18"/>
          <w:lang w:eastAsia="ru-RU"/>
        </w:rPr>
        <w:br/>
      </w:r>
    </w:p>
    <w:p w:rsidR="00114510" w:rsidRPr="00114510" w:rsidRDefault="00114510" w:rsidP="00114510">
      <w:pPr>
        <w:shd w:val="clear" w:color="auto" w:fill="FFFFFF"/>
        <w:spacing w:after="0" w:line="255"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12</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1. Любое государство может при подписании или сдаче на хранение своей ратификационной грамоты или документа о принятии или одобрении указать территорию или территории, на которых будет применяться настоящая Конвенция.</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 xml:space="preserve">2. Любое государство при сдаче на хранение своей ратификационной грамоты или документа о принятии или </w:t>
      </w:r>
      <w:proofErr w:type="gramStart"/>
      <w:r w:rsidRPr="00114510">
        <w:rPr>
          <w:rFonts w:ascii="Verdana" w:eastAsia="Times New Roman" w:hAnsi="Verdana" w:cs="Times New Roman"/>
          <w:color w:val="414040"/>
          <w:sz w:val="24"/>
          <w:szCs w:val="24"/>
          <w:lang w:eastAsia="ru-RU"/>
        </w:rPr>
        <w:t>одобрении</w:t>
      </w:r>
      <w:proofErr w:type="gramEnd"/>
      <w:r w:rsidRPr="00114510">
        <w:rPr>
          <w:rFonts w:ascii="Verdana" w:eastAsia="Times New Roman" w:hAnsi="Verdana" w:cs="Times New Roman"/>
          <w:color w:val="414040"/>
          <w:sz w:val="24"/>
          <w:szCs w:val="24"/>
          <w:lang w:eastAsia="ru-RU"/>
        </w:rPr>
        <w:t xml:space="preserve"> или в любой последующий момент может путем направления заявления на имя Генерального секретаря Совета Европы распространить действие настоящей Конвенции на любую другую территорию или территории, указанные в заявлении, за международные отношения которых оно несет ответственность или от имени которых оно уполномочено заключать соглашения.</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3. Любое заявление, сделанное в соответствии с предыдущим пунктом, может в отношении любой территории, указанной в таком заявлении, быть аннулировано путем направления уведомления на имя Генерального секретаря Совета Европы. Такое аннулирование вступает в силу немедленно или с более поздней даты, указанной в уведомлении.</w:t>
      </w:r>
    </w:p>
    <w:p w:rsidR="00114510" w:rsidRPr="00114510" w:rsidRDefault="00114510" w:rsidP="00114510">
      <w:pPr>
        <w:spacing w:after="0" w:line="240" w:lineRule="auto"/>
        <w:rPr>
          <w:rFonts w:ascii="Times New Roman" w:eastAsia="Times New Roman" w:hAnsi="Times New Roman" w:cs="Times New Roman"/>
          <w:sz w:val="24"/>
          <w:szCs w:val="24"/>
          <w:lang w:eastAsia="ru-RU"/>
        </w:rPr>
      </w:pPr>
      <w:r w:rsidRPr="00114510">
        <w:rPr>
          <w:rFonts w:ascii="Verdana" w:eastAsia="Times New Roman" w:hAnsi="Verdana" w:cs="Times New Roman"/>
          <w:color w:val="414040"/>
          <w:sz w:val="18"/>
          <w:szCs w:val="18"/>
          <w:lang w:eastAsia="ru-RU"/>
        </w:rPr>
        <w:br/>
      </w:r>
    </w:p>
    <w:p w:rsidR="00114510" w:rsidRPr="00114510" w:rsidRDefault="00114510" w:rsidP="00114510">
      <w:pPr>
        <w:shd w:val="clear" w:color="auto" w:fill="FFFFFF"/>
        <w:spacing w:after="0" w:line="255"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13</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 xml:space="preserve">1. Любое государство может при подписании или сдаче на хранение своей ратификационной грамоты или документа о принятии или одобрении заявить о том, что оно оставляет за собой право отказать в просьбе о выдаче в отношении любого преступления, указанного в статье 1, которое оно квалифицирует в качестве политического </w:t>
      </w:r>
      <w:r w:rsidRPr="00114510">
        <w:rPr>
          <w:rFonts w:ascii="Verdana" w:eastAsia="Times New Roman" w:hAnsi="Verdana" w:cs="Times New Roman"/>
          <w:color w:val="414040"/>
          <w:sz w:val="24"/>
          <w:szCs w:val="24"/>
          <w:lang w:eastAsia="ru-RU"/>
        </w:rPr>
        <w:lastRenderedPageBreak/>
        <w:t>преступления, или преступления, связанного с политическим преступлением, или преступления, вызванного политическими мотивами, при условии, что оно надлежащим образом будет учитывать при оценке характера преступления любые особо серьезные аспекты этого преступления, включая случаи, когда:</w:t>
      </w:r>
    </w:p>
    <w:p w:rsidR="00114510" w:rsidRPr="00114510" w:rsidRDefault="00114510" w:rsidP="00114510">
      <w:pPr>
        <w:numPr>
          <w:ilvl w:val="0"/>
          <w:numId w:val="2"/>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a) оно создало коллективную опасность для жизни, физической неприкосновенности или свободы людей; или</w:t>
      </w:r>
    </w:p>
    <w:p w:rsidR="00114510" w:rsidRPr="00114510" w:rsidRDefault="00114510" w:rsidP="00114510">
      <w:pPr>
        <w:numPr>
          <w:ilvl w:val="0"/>
          <w:numId w:val="2"/>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b) оно затронуло лиц, не имеющих отношения к мотивам его совершения; или</w:t>
      </w:r>
    </w:p>
    <w:p w:rsidR="00114510" w:rsidRPr="00114510" w:rsidRDefault="00114510" w:rsidP="00114510">
      <w:pPr>
        <w:numPr>
          <w:ilvl w:val="0"/>
          <w:numId w:val="2"/>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c) при его совершении были использованы жестокие или циничные методы.</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2. Любое государство может полностью или частично аннулировать оговорку, сделанную им в соответствии с предыдущим пунктом, путем направления заявления на имя Генерального секретаря Совета Европы, которое вступает в силу с даты его получения.</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3. Государство, которое сделало оговорку в соответствии с пунктом 1 настоящей статьи, не может требовать от другого государства применения статьи 1, однако, если его оговорка является частичной или условной, оно может требовать выполнения этой статьи в том объеме, в каком оно само согласилось выполнять эту статью.</w:t>
      </w:r>
    </w:p>
    <w:p w:rsidR="00114510" w:rsidRPr="00114510" w:rsidRDefault="00114510" w:rsidP="00114510">
      <w:pPr>
        <w:spacing w:after="0" w:line="240" w:lineRule="auto"/>
        <w:rPr>
          <w:rFonts w:ascii="Times New Roman" w:eastAsia="Times New Roman" w:hAnsi="Times New Roman" w:cs="Times New Roman"/>
          <w:sz w:val="24"/>
          <w:szCs w:val="24"/>
          <w:lang w:eastAsia="ru-RU"/>
        </w:rPr>
      </w:pPr>
      <w:r w:rsidRPr="00114510">
        <w:rPr>
          <w:rFonts w:ascii="Verdana" w:eastAsia="Times New Roman" w:hAnsi="Verdana" w:cs="Times New Roman"/>
          <w:color w:val="414040"/>
          <w:sz w:val="18"/>
          <w:szCs w:val="18"/>
          <w:lang w:eastAsia="ru-RU"/>
        </w:rPr>
        <w:br/>
      </w:r>
    </w:p>
    <w:p w:rsidR="00114510" w:rsidRPr="00114510" w:rsidRDefault="00114510" w:rsidP="00114510">
      <w:pPr>
        <w:shd w:val="clear" w:color="auto" w:fill="FFFFFF"/>
        <w:spacing w:after="0" w:line="255"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14</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Любое Договаривающееся Государство может денонсировать настоящую Конвенцию путем направления письменного уведомления на имя Генерального секретаря Совета Европы. Любая такая денонсация вступает в силу немедленно или с более поздней даты, указанной в уведомлении.</w:t>
      </w:r>
    </w:p>
    <w:p w:rsidR="00114510" w:rsidRPr="00114510" w:rsidRDefault="00114510" w:rsidP="00114510">
      <w:pPr>
        <w:spacing w:after="0" w:line="240" w:lineRule="auto"/>
        <w:rPr>
          <w:rFonts w:ascii="Times New Roman" w:eastAsia="Times New Roman" w:hAnsi="Times New Roman" w:cs="Times New Roman"/>
          <w:sz w:val="24"/>
          <w:szCs w:val="24"/>
          <w:lang w:eastAsia="ru-RU"/>
        </w:rPr>
      </w:pPr>
      <w:r w:rsidRPr="00114510">
        <w:rPr>
          <w:rFonts w:ascii="Verdana" w:eastAsia="Times New Roman" w:hAnsi="Verdana" w:cs="Times New Roman"/>
          <w:color w:val="414040"/>
          <w:sz w:val="18"/>
          <w:szCs w:val="18"/>
          <w:lang w:eastAsia="ru-RU"/>
        </w:rPr>
        <w:br/>
      </w:r>
    </w:p>
    <w:p w:rsidR="00114510" w:rsidRPr="00114510" w:rsidRDefault="00114510" w:rsidP="00114510">
      <w:pPr>
        <w:shd w:val="clear" w:color="auto" w:fill="FFFFFF"/>
        <w:spacing w:after="0" w:line="255"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15</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Конвенция теряет силу для любого Договаривающегося Государства в случае его выхода из Совета Европы или прекращения его членства в Совете Европы.</w:t>
      </w:r>
    </w:p>
    <w:p w:rsidR="00114510" w:rsidRPr="00114510" w:rsidRDefault="00114510" w:rsidP="00114510">
      <w:pPr>
        <w:spacing w:after="0" w:line="240" w:lineRule="auto"/>
        <w:rPr>
          <w:rFonts w:ascii="Times New Roman" w:eastAsia="Times New Roman" w:hAnsi="Times New Roman" w:cs="Times New Roman"/>
          <w:sz w:val="24"/>
          <w:szCs w:val="24"/>
          <w:lang w:eastAsia="ru-RU"/>
        </w:rPr>
      </w:pPr>
      <w:r w:rsidRPr="00114510">
        <w:rPr>
          <w:rFonts w:ascii="Verdana" w:eastAsia="Times New Roman" w:hAnsi="Verdana" w:cs="Times New Roman"/>
          <w:color w:val="414040"/>
          <w:sz w:val="18"/>
          <w:szCs w:val="18"/>
          <w:lang w:eastAsia="ru-RU"/>
        </w:rPr>
        <w:br/>
      </w:r>
    </w:p>
    <w:p w:rsidR="00114510" w:rsidRPr="00114510" w:rsidRDefault="00114510" w:rsidP="00114510">
      <w:pPr>
        <w:shd w:val="clear" w:color="auto" w:fill="FFFFFF"/>
        <w:spacing w:after="0" w:line="255" w:lineRule="atLeast"/>
        <w:textAlignment w:val="baseline"/>
        <w:outlineLvl w:val="4"/>
        <w:rPr>
          <w:rFonts w:ascii="Verdana" w:eastAsia="Times New Roman" w:hAnsi="Verdana" w:cs="Times New Roman"/>
          <w:caps/>
          <w:color w:val="1A1A1A"/>
          <w:sz w:val="32"/>
          <w:szCs w:val="32"/>
          <w:lang w:eastAsia="ru-RU"/>
        </w:rPr>
      </w:pPr>
      <w:r w:rsidRPr="00114510">
        <w:rPr>
          <w:rFonts w:ascii="Verdana" w:eastAsia="Times New Roman" w:hAnsi="Verdana" w:cs="Times New Roman"/>
          <w:caps/>
          <w:color w:val="1A1A1A"/>
          <w:sz w:val="32"/>
          <w:szCs w:val="32"/>
          <w:lang w:eastAsia="ru-RU"/>
        </w:rPr>
        <w:t>СТАТЬЯ 16</w:t>
      </w:r>
    </w:p>
    <w:p w:rsidR="00114510" w:rsidRPr="00114510" w:rsidRDefault="00114510" w:rsidP="00114510">
      <w:pPr>
        <w:shd w:val="clear" w:color="auto" w:fill="C5C5C8"/>
        <w:spacing w:line="180" w:lineRule="atLeast"/>
        <w:textAlignment w:val="baseline"/>
        <w:rPr>
          <w:rFonts w:ascii="Verdana" w:eastAsia="Times New Roman" w:hAnsi="Verdana" w:cs="Times New Roman"/>
          <w:color w:val="414040"/>
          <w:sz w:val="18"/>
          <w:szCs w:val="18"/>
          <w:lang w:eastAsia="ru-RU"/>
        </w:rPr>
      </w:pPr>
      <w:r w:rsidRPr="00114510">
        <w:rPr>
          <w:rFonts w:ascii="Verdana" w:eastAsia="Times New Roman" w:hAnsi="Verdana" w:cs="Times New Roman"/>
          <w:color w:val="414040"/>
          <w:sz w:val="18"/>
          <w:szCs w:val="18"/>
          <w:lang w:eastAsia="ru-RU"/>
        </w:rPr>
        <w:t> </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Генеральный секретарь Совета Европы уведомляет государства - члены Совета Европы о:</w:t>
      </w:r>
    </w:p>
    <w:p w:rsidR="00114510" w:rsidRPr="00114510" w:rsidRDefault="00114510" w:rsidP="00114510">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lastRenderedPageBreak/>
        <w:t>a) любом подписании;</w:t>
      </w:r>
    </w:p>
    <w:p w:rsidR="00114510" w:rsidRPr="00114510" w:rsidRDefault="00114510" w:rsidP="00114510">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b) любой сдаче на хранение ратификационной грамоты или документа о принятии или одобрении;</w:t>
      </w:r>
    </w:p>
    <w:p w:rsidR="00114510" w:rsidRPr="00114510" w:rsidRDefault="00114510" w:rsidP="00114510">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c) любой дате вступления в силу настоящей Конвенции в соответствии со статьей 11;</w:t>
      </w:r>
    </w:p>
    <w:p w:rsidR="00114510" w:rsidRPr="00114510" w:rsidRDefault="00114510" w:rsidP="00114510">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d) любом заявлении или уведомлении, полученных в соответствии с положениями статьи 12;</w:t>
      </w:r>
    </w:p>
    <w:p w:rsidR="00114510" w:rsidRPr="00114510" w:rsidRDefault="00114510" w:rsidP="00114510">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e) любой оговорке, сделанной в соответствии с пунктом 1 статьи 13;</w:t>
      </w:r>
    </w:p>
    <w:p w:rsidR="00114510" w:rsidRPr="00114510" w:rsidRDefault="00114510" w:rsidP="00114510">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f) аннулировании любой оговорки, осуществленном согласно пункту 2 статьи 13;</w:t>
      </w:r>
    </w:p>
    <w:p w:rsidR="00114510" w:rsidRPr="00114510" w:rsidRDefault="00114510" w:rsidP="00114510">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g) любом уведомлении, полученном в соответствии со статьей 14, и дате, с которой денонсация вступает в силу;</w:t>
      </w:r>
    </w:p>
    <w:p w:rsidR="00114510" w:rsidRPr="00114510" w:rsidRDefault="00114510" w:rsidP="00114510">
      <w:pPr>
        <w:numPr>
          <w:ilvl w:val="0"/>
          <w:numId w:val="3"/>
        </w:numPr>
        <w:spacing w:after="225" w:line="330" w:lineRule="atLeast"/>
        <w:ind w:left="525"/>
        <w:textAlignment w:val="baseline"/>
        <w:rPr>
          <w:rFonts w:ascii="Verdana" w:eastAsia="Times New Roman" w:hAnsi="Verdana" w:cs="Times New Roman"/>
          <w:color w:val="424141"/>
          <w:sz w:val="24"/>
          <w:szCs w:val="24"/>
          <w:lang w:eastAsia="ru-RU"/>
        </w:rPr>
      </w:pPr>
      <w:r w:rsidRPr="00114510">
        <w:rPr>
          <w:rFonts w:ascii="Verdana" w:eastAsia="Times New Roman" w:hAnsi="Verdana" w:cs="Times New Roman"/>
          <w:color w:val="424141"/>
          <w:sz w:val="24"/>
          <w:szCs w:val="24"/>
          <w:lang w:eastAsia="ru-RU"/>
        </w:rPr>
        <w:t>h) любом прекращении действия Конвенции в соответствии со статьей 15.</w:t>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В удостоверение чего нижеподписавшиеся, должным образом на то уполномоченные, подписали настоящую Конвенцию.</w:t>
      </w:r>
    </w:p>
    <w:p w:rsidR="00114510" w:rsidRPr="00114510" w:rsidRDefault="00114510" w:rsidP="00114510">
      <w:pPr>
        <w:spacing w:after="0" w:line="240" w:lineRule="auto"/>
        <w:rPr>
          <w:rFonts w:ascii="Times New Roman" w:eastAsia="Times New Roman" w:hAnsi="Times New Roman" w:cs="Times New Roman"/>
          <w:sz w:val="24"/>
          <w:szCs w:val="24"/>
          <w:lang w:eastAsia="ru-RU"/>
        </w:rPr>
      </w:pPr>
      <w:r w:rsidRPr="00114510">
        <w:rPr>
          <w:rFonts w:ascii="Verdana" w:eastAsia="Times New Roman" w:hAnsi="Verdana" w:cs="Times New Roman"/>
          <w:color w:val="414040"/>
          <w:sz w:val="18"/>
          <w:szCs w:val="18"/>
          <w:lang w:eastAsia="ru-RU"/>
        </w:rPr>
        <w:br/>
      </w:r>
    </w:p>
    <w:p w:rsidR="00114510" w:rsidRPr="00114510" w:rsidRDefault="00114510" w:rsidP="00114510">
      <w:pPr>
        <w:shd w:val="clear" w:color="auto" w:fill="FFFFFF"/>
        <w:spacing w:after="0" w:line="330" w:lineRule="atLeast"/>
        <w:textAlignment w:val="baseline"/>
        <w:rPr>
          <w:rFonts w:ascii="Verdana" w:eastAsia="Times New Roman" w:hAnsi="Verdana" w:cs="Times New Roman"/>
          <w:color w:val="414040"/>
          <w:sz w:val="24"/>
          <w:szCs w:val="24"/>
          <w:lang w:eastAsia="ru-RU"/>
        </w:rPr>
      </w:pPr>
      <w:r w:rsidRPr="00114510">
        <w:rPr>
          <w:rFonts w:ascii="Verdana" w:eastAsia="Times New Roman" w:hAnsi="Verdana" w:cs="Times New Roman"/>
          <w:color w:val="414040"/>
          <w:sz w:val="24"/>
          <w:szCs w:val="24"/>
          <w:lang w:eastAsia="ru-RU"/>
        </w:rPr>
        <w:t>Совершено в Страсбурге 27 января 1977 года на английском и французском языках, причем оба текста имеют одинаковую силу, в одном экземпляре, который сдается на хранение в архивы Совета Европы. Генеральный секретарь Совета Европы направляет заверенные копии каждому государству, подписавшему Конвенцию.</w:t>
      </w:r>
    </w:p>
    <w:p w:rsidR="00114510" w:rsidRDefault="00114510">
      <w:bookmarkStart w:id="0" w:name="_GoBack"/>
      <w:bookmarkEnd w:id="0"/>
    </w:p>
    <w:sectPr w:rsidR="00114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11C3A"/>
    <w:multiLevelType w:val="multilevel"/>
    <w:tmpl w:val="45D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675EDF"/>
    <w:multiLevelType w:val="multilevel"/>
    <w:tmpl w:val="A25E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DC5FA7"/>
    <w:multiLevelType w:val="multilevel"/>
    <w:tmpl w:val="A24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10"/>
    <w:rsid w:val="00114510"/>
    <w:rsid w:val="00ED0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4EC29-6270-471C-A4A8-453EB2F8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145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11451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4510"/>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114510"/>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1145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14510"/>
    <w:rPr>
      <w:i/>
      <w:iCs/>
    </w:rPr>
  </w:style>
  <w:style w:type="character" w:customStyle="1" w:styleId="apple-converted-space">
    <w:name w:val="apple-converted-space"/>
    <w:basedOn w:val="a0"/>
    <w:rsid w:val="00114510"/>
  </w:style>
  <w:style w:type="paragraph" w:customStyle="1" w:styleId="rtejustify">
    <w:name w:val="rtejustify"/>
    <w:basedOn w:val="a"/>
    <w:rsid w:val="001145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84126">
      <w:bodyDiv w:val="1"/>
      <w:marLeft w:val="0"/>
      <w:marRight w:val="0"/>
      <w:marTop w:val="0"/>
      <w:marBottom w:val="0"/>
      <w:divBdr>
        <w:top w:val="none" w:sz="0" w:space="0" w:color="auto"/>
        <w:left w:val="none" w:sz="0" w:space="0" w:color="auto"/>
        <w:bottom w:val="none" w:sz="0" w:space="0" w:color="auto"/>
        <w:right w:val="none" w:sz="0" w:space="0" w:color="auto"/>
      </w:divBdr>
      <w:divsChild>
        <w:div w:id="950665964">
          <w:marLeft w:val="0"/>
          <w:marRight w:val="0"/>
          <w:marTop w:val="0"/>
          <w:marBottom w:val="195"/>
          <w:divBdr>
            <w:top w:val="none" w:sz="0" w:space="0" w:color="auto"/>
            <w:left w:val="none" w:sz="0" w:space="0" w:color="auto"/>
            <w:bottom w:val="none" w:sz="0" w:space="0" w:color="auto"/>
            <w:right w:val="none" w:sz="0" w:space="0" w:color="auto"/>
          </w:divBdr>
        </w:div>
        <w:div w:id="289675970">
          <w:marLeft w:val="0"/>
          <w:marRight w:val="0"/>
          <w:marTop w:val="0"/>
          <w:marBottom w:val="195"/>
          <w:divBdr>
            <w:top w:val="none" w:sz="0" w:space="0" w:color="auto"/>
            <w:left w:val="none" w:sz="0" w:space="0" w:color="auto"/>
            <w:bottom w:val="none" w:sz="0" w:space="0" w:color="auto"/>
            <w:right w:val="none" w:sz="0" w:space="0" w:color="auto"/>
          </w:divBdr>
        </w:div>
        <w:div w:id="270749540">
          <w:marLeft w:val="0"/>
          <w:marRight w:val="0"/>
          <w:marTop w:val="0"/>
          <w:marBottom w:val="195"/>
          <w:divBdr>
            <w:top w:val="none" w:sz="0" w:space="0" w:color="auto"/>
            <w:left w:val="none" w:sz="0" w:space="0" w:color="auto"/>
            <w:bottom w:val="none" w:sz="0" w:space="0" w:color="auto"/>
            <w:right w:val="none" w:sz="0" w:space="0" w:color="auto"/>
          </w:divBdr>
        </w:div>
        <w:div w:id="1548105019">
          <w:marLeft w:val="0"/>
          <w:marRight w:val="0"/>
          <w:marTop w:val="0"/>
          <w:marBottom w:val="195"/>
          <w:divBdr>
            <w:top w:val="none" w:sz="0" w:space="0" w:color="auto"/>
            <w:left w:val="none" w:sz="0" w:space="0" w:color="auto"/>
            <w:bottom w:val="none" w:sz="0" w:space="0" w:color="auto"/>
            <w:right w:val="none" w:sz="0" w:space="0" w:color="auto"/>
          </w:divBdr>
        </w:div>
        <w:div w:id="548422340">
          <w:marLeft w:val="0"/>
          <w:marRight w:val="0"/>
          <w:marTop w:val="0"/>
          <w:marBottom w:val="195"/>
          <w:divBdr>
            <w:top w:val="none" w:sz="0" w:space="0" w:color="auto"/>
            <w:left w:val="none" w:sz="0" w:space="0" w:color="auto"/>
            <w:bottom w:val="none" w:sz="0" w:space="0" w:color="auto"/>
            <w:right w:val="none" w:sz="0" w:space="0" w:color="auto"/>
          </w:divBdr>
        </w:div>
        <w:div w:id="1532038336">
          <w:marLeft w:val="0"/>
          <w:marRight w:val="0"/>
          <w:marTop w:val="0"/>
          <w:marBottom w:val="195"/>
          <w:divBdr>
            <w:top w:val="none" w:sz="0" w:space="0" w:color="auto"/>
            <w:left w:val="none" w:sz="0" w:space="0" w:color="auto"/>
            <w:bottom w:val="none" w:sz="0" w:space="0" w:color="auto"/>
            <w:right w:val="none" w:sz="0" w:space="0" w:color="auto"/>
          </w:divBdr>
        </w:div>
        <w:div w:id="512765773">
          <w:marLeft w:val="0"/>
          <w:marRight w:val="0"/>
          <w:marTop w:val="0"/>
          <w:marBottom w:val="195"/>
          <w:divBdr>
            <w:top w:val="none" w:sz="0" w:space="0" w:color="auto"/>
            <w:left w:val="none" w:sz="0" w:space="0" w:color="auto"/>
            <w:bottom w:val="none" w:sz="0" w:space="0" w:color="auto"/>
            <w:right w:val="none" w:sz="0" w:space="0" w:color="auto"/>
          </w:divBdr>
        </w:div>
        <w:div w:id="859860183">
          <w:marLeft w:val="0"/>
          <w:marRight w:val="0"/>
          <w:marTop w:val="0"/>
          <w:marBottom w:val="195"/>
          <w:divBdr>
            <w:top w:val="none" w:sz="0" w:space="0" w:color="auto"/>
            <w:left w:val="none" w:sz="0" w:space="0" w:color="auto"/>
            <w:bottom w:val="none" w:sz="0" w:space="0" w:color="auto"/>
            <w:right w:val="none" w:sz="0" w:space="0" w:color="auto"/>
          </w:divBdr>
        </w:div>
      </w:divsChild>
    </w:div>
    <w:div w:id="1237670715">
      <w:bodyDiv w:val="1"/>
      <w:marLeft w:val="0"/>
      <w:marRight w:val="0"/>
      <w:marTop w:val="0"/>
      <w:marBottom w:val="0"/>
      <w:divBdr>
        <w:top w:val="none" w:sz="0" w:space="0" w:color="auto"/>
        <w:left w:val="none" w:sz="0" w:space="0" w:color="auto"/>
        <w:bottom w:val="none" w:sz="0" w:space="0" w:color="auto"/>
        <w:right w:val="none" w:sz="0" w:space="0" w:color="auto"/>
      </w:divBdr>
      <w:divsChild>
        <w:div w:id="552010873">
          <w:marLeft w:val="0"/>
          <w:marRight w:val="0"/>
          <w:marTop w:val="0"/>
          <w:marBottom w:val="180"/>
          <w:divBdr>
            <w:top w:val="single" w:sz="6" w:space="8" w:color="EFEFEF"/>
            <w:left w:val="none" w:sz="0" w:space="8" w:color="auto"/>
            <w:bottom w:val="single" w:sz="6" w:space="8" w:color="EFEFEF"/>
            <w:right w:val="none" w:sz="0" w:space="8" w:color="auto"/>
          </w:divBdr>
        </w:div>
        <w:div w:id="626662934">
          <w:marLeft w:val="0"/>
          <w:marRight w:val="0"/>
          <w:marTop w:val="0"/>
          <w:marBottom w:val="0"/>
          <w:divBdr>
            <w:top w:val="none" w:sz="0" w:space="0" w:color="auto"/>
            <w:left w:val="none" w:sz="0" w:space="0" w:color="auto"/>
            <w:bottom w:val="none" w:sz="0" w:space="0" w:color="auto"/>
            <w:right w:val="none" w:sz="0" w:space="0" w:color="auto"/>
          </w:divBdr>
          <w:divsChild>
            <w:div w:id="1702976149">
              <w:marLeft w:val="0"/>
              <w:marRight w:val="0"/>
              <w:marTop w:val="0"/>
              <w:marBottom w:val="0"/>
              <w:divBdr>
                <w:top w:val="none" w:sz="0" w:space="0" w:color="auto"/>
                <w:left w:val="none" w:sz="0" w:space="0" w:color="auto"/>
                <w:bottom w:val="none" w:sz="0" w:space="0" w:color="auto"/>
                <w:right w:val="none" w:sz="0" w:space="0" w:color="auto"/>
              </w:divBdr>
              <w:divsChild>
                <w:div w:id="765270380">
                  <w:marLeft w:val="0"/>
                  <w:marRight w:val="0"/>
                  <w:marTop w:val="0"/>
                  <w:marBottom w:val="0"/>
                  <w:divBdr>
                    <w:top w:val="none" w:sz="0" w:space="0" w:color="auto"/>
                    <w:left w:val="none" w:sz="0" w:space="0" w:color="auto"/>
                    <w:bottom w:val="none" w:sz="0" w:space="0" w:color="auto"/>
                    <w:right w:val="none" w:sz="0" w:space="0" w:color="auto"/>
                  </w:divBdr>
                  <w:divsChild>
                    <w:div w:id="132139438">
                      <w:marLeft w:val="0"/>
                      <w:marRight w:val="0"/>
                      <w:marTop w:val="105"/>
                      <w:marBottom w:val="0"/>
                      <w:divBdr>
                        <w:top w:val="none" w:sz="0" w:space="0" w:color="auto"/>
                        <w:left w:val="none" w:sz="0" w:space="0" w:color="auto"/>
                        <w:bottom w:val="none" w:sz="0" w:space="0" w:color="auto"/>
                        <w:right w:val="none" w:sz="0" w:space="0" w:color="auto"/>
                      </w:divBdr>
                      <w:divsChild>
                        <w:div w:id="1145396024">
                          <w:marLeft w:val="0"/>
                          <w:marRight w:val="0"/>
                          <w:marTop w:val="0"/>
                          <w:marBottom w:val="0"/>
                          <w:divBdr>
                            <w:top w:val="none" w:sz="0" w:space="0" w:color="auto"/>
                            <w:left w:val="none" w:sz="0" w:space="0" w:color="auto"/>
                            <w:bottom w:val="none" w:sz="0" w:space="0" w:color="auto"/>
                            <w:right w:val="none" w:sz="0" w:space="0" w:color="auto"/>
                          </w:divBdr>
                          <w:divsChild>
                            <w:div w:id="1272130721">
                              <w:marLeft w:val="0"/>
                              <w:marRight w:val="0"/>
                              <w:marTop w:val="0"/>
                              <w:marBottom w:val="0"/>
                              <w:divBdr>
                                <w:top w:val="none" w:sz="0" w:space="0" w:color="auto"/>
                                <w:left w:val="none" w:sz="0" w:space="0" w:color="auto"/>
                                <w:bottom w:val="none" w:sz="0" w:space="0" w:color="auto"/>
                                <w:right w:val="none" w:sz="0" w:space="0" w:color="auto"/>
                              </w:divBdr>
                              <w:divsChild>
                                <w:div w:id="438374795">
                                  <w:marLeft w:val="0"/>
                                  <w:marRight w:val="0"/>
                                  <w:marTop w:val="0"/>
                                  <w:marBottom w:val="195"/>
                                  <w:divBdr>
                                    <w:top w:val="none" w:sz="0" w:space="0" w:color="auto"/>
                                    <w:left w:val="none" w:sz="0" w:space="0" w:color="auto"/>
                                    <w:bottom w:val="none" w:sz="0" w:space="0" w:color="auto"/>
                                    <w:right w:val="none" w:sz="0" w:space="0" w:color="auto"/>
                                  </w:divBdr>
                                </w:div>
                                <w:div w:id="1438677165">
                                  <w:marLeft w:val="0"/>
                                  <w:marRight w:val="0"/>
                                  <w:marTop w:val="0"/>
                                  <w:marBottom w:val="195"/>
                                  <w:divBdr>
                                    <w:top w:val="none" w:sz="0" w:space="0" w:color="auto"/>
                                    <w:left w:val="none" w:sz="0" w:space="0" w:color="auto"/>
                                    <w:bottom w:val="none" w:sz="0" w:space="0" w:color="auto"/>
                                    <w:right w:val="none" w:sz="0" w:space="0" w:color="auto"/>
                                  </w:divBdr>
                                </w:div>
                                <w:div w:id="1021738078">
                                  <w:marLeft w:val="0"/>
                                  <w:marRight w:val="0"/>
                                  <w:marTop w:val="0"/>
                                  <w:marBottom w:val="195"/>
                                  <w:divBdr>
                                    <w:top w:val="none" w:sz="0" w:space="0" w:color="auto"/>
                                    <w:left w:val="none" w:sz="0" w:space="0" w:color="auto"/>
                                    <w:bottom w:val="none" w:sz="0" w:space="0" w:color="auto"/>
                                    <w:right w:val="none" w:sz="0" w:space="0" w:color="auto"/>
                                  </w:divBdr>
                                </w:div>
                                <w:div w:id="1258169765">
                                  <w:marLeft w:val="0"/>
                                  <w:marRight w:val="0"/>
                                  <w:marTop w:val="0"/>
                                  <w:marBottom w:val="195"/>
                                  <w:divBdr>
                                    <w:top w:val="none" w:sz="0" w:space="0" w:color="auto"/>
                                    <w:left w:val="none" w:sz="0" w:space="0" w:color="auto"/>
                                    <w:bottom w:val="none" w:sz="0" w:space="0" w:color="auto"/>
                                    <w:right w:val="none" w:sz="0" w:space="0" w:color="auto"/>
                                  </w:divBdr>
                                </w:div>
                                <w:div w:id="952128048">
                                  <w:marLeft w:val="0"/>
                                  <w:marRight w:val="0"/>
                                  <w:marTop w:val="0"/>
                                  <w:marBottom w:val="195"/>
                                  <w:divBdr>
                                    <w:top w:val="none" w:sz="0" w:space="0" w:color="auto"/>
                                    <w:left w:val="none" w:sz="0" w:space="0" w:color="auto"/>
                                    <w:bottom w:val="none" w:sz="0" w:space="0" w:color="auto"/>
                                    <w:right w:val="none" w:sz="0" w:space="0" w:color="auto"/>
                                  </w:divBdr>
                                </w:div>
                                <w:div w:id="197007109">
                                  <w:marLeft w:val="0"/>
                                  <w:marRight w:val="0"/>
                                  <w:marTop w:val="0"/>
                                  <w:marBottom w:val="195"/>
                                  <w:divBdr>
                                    <w:top w:val="none" w:sz="0" w:space="0" w:color="auto"/>
                                    <w:left w:val="none" w:sz="0" w:space="0" w:color="auto"/>
                                    <w:bottom w:val="none" w:sz="0" w:space="0" w:color="auto"/>
                                    <w:right w:val="none" w:sz="0" w:space="0" w:color="auto"/>
                                  </w:divBdr>
                                </w:div>
                                <w:div w:id="597064142">
                                  <w:marLeft w:val="0"/>
                                  <w:marRight w:val="0"/>
                                  <w:marTop w:val="0"/>
                                  <w:marBottom w:val="195"/>
                                  <w:divBdr>
                                    <w:top w:val="none" w:sz="0" w:space="0" w:color="auto"/>
                                    <w:left w:val="none" w:sz="0" w:space="0" w:color="auto"/>
                                    <w:bottom w:val="none" w:sz="0" w:space="0" w:color="auto"/>
                                    <w:right w:val="none" w:sz="0" w:space="0" w:color="auto"/>
                                  </w:divBdr>
                                </w:div>
                                <w:div w:id="266042679">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1870</Words>
  <Characters>10664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2016-08-01T09:39:00Z</dcterms:created>
  <dcterms:modified xsi:type="dcterms:W3CDTF">2016-08-01T09:40:00Z</dcterms:modified>
</cp:coreProperties>
</file>